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5F58D568" w:rsidR="003E19D7" w:rsidRPr="00CE248E" w:rsidRDefault="003E19D7" w:rsidP="003E19D7">
      <w:pPr>
        <w:pStyle w:val="3GPPHeader"/>
        <w:spacing w:after="60"/>
        <w:rPr>
          <w:sz w:val="36"/>
          <w:szCs w:val="32"/>
        </w:rPr>
      </w:pPr>
      <w:r w:rsidRPr="00CE248E">
        <w:t>3GPP TSG-RAN WG2</w:t>
      </w:r>
      <w:r w:rsidR="00DC0298">
        <w:rPr>
          <w:noProof/>
        </w:rPr>
        <w:t xml:space="preserve"> </w:t>
      </w:r>
      <w:r w:rsidR="0051743E">
        <w:rPr>
          <w:noProof/>
        </w:rPr>
        <w:t>#10</w:t>
      </w:r>
      <w:r w:rsidR="00E865ED">
        <w:rPr>
          <w:noProof/>
        </w:rPr>
        <w:t>4</w:t>
      </w:r>
      <w:r w:rsidRPr="00CE248E">
        <w:rPr>
          <w:sz w:val="28"/>
        </w:rPr>
        <w:tab/>
      </w:r>
      <w:r w:rsidR="00D85F26" w:rsidRPr="00D85F26">
        <w:rPr>
          <w:sz w:val="28"/>
          <w:szCs w:val="28"/>
        </w:rPr>
        <w:t>R2-1818362</w:t>
      </w:r>
    </w:p>
    <w:p w14:paraId="6B669E58" w14:textId="75663C1B" w:rsidR="003E19D7" w:rsidRPr="00D80827" w:rsidRDefault="00E865ED" w:rsidP="005450C2">
      <w:pPr>
        <w:pStyle w:val="3GPPHeader"/>
        <w:jc w:val="right"/>
        <w:rPr>
          <w:rFonts w:cs="Arial"/>
          <w:lang w:val="en-US"/>
        </w:rPr>
      </w:pPr>
      <w:r>
        <w:rPr>
          <w:lang w:val="en-US"/>
        </w:rPr>
        <w:t>Spokane</w:t>
      </w:r>
      <w:r w:rsidR="00726AA7" w:rsidRPr="00D80827">
        <w:rPr>
          <w:lang w:val="en-US"/>
        </w:rPr>
        <w:t xml:space="preserve">, </w:t>
      </w:r>
      <w:r>
        <w:rPr>
          <w:lang w:val="en-US"/>
        </w:rPr>
        <w:t>USA</w:t>
      </w:r>
      <w:r w:rsidR="00726AA7" w:rsidRPr="00D80827">
        <w:rPr>
          <w:lang w:val="en-US"/>
        </w:rPr>
        <w:t xml:space="preserve">, </w:t>
      </w:r>
      <w:r w:rsidR="00FF3079">
        <w:rPr>
          <w:lang w:val="en-US"/>
        </w:rPr>
        <w:t>12</w:t>
      </w:r>
      <w:r w:rsidR="0051743E" w:rsidRPr="00D80827">
        <w:rPr>
          <w:vertAlign w:val="superscript"/>
          <w:lang w:val="en-US"/>
        </w:rPr>
        <w:t>th</w:t>
      </w:r>
      <w:r w:rsidR="00726AA7" w:rsidRPr="00D80827">
        <w:rPr>
          <w:lang w:val="en-US"/>
        </w:rPr>
        <w:t xml:space="preserve"> – </w:t>
      </w:r>
      <w:r w:rsidR="00BA4322" w:rsidRPr="00D80827">
        <w:rPr>
          <w:lang w:val="en-US"/>
        </w:rPr>
        <w:t>1</w:t>
      </w:r>
      <w:r w:rsidR="00FF3079">
        <w:rPr>
          <w:lang w:val="en-US"/>
        </w:rPr>
        <w:t>6</w:t>
      </w:r>
      <w:r w:rsidR="00726AA7" w:rsidRPr="00D80827">
        <w:rPr>
          <w:vertAlign w:val="superscript"/>
          <w:lang w:val="en-US"/>
        </w:rPr>
        <w:t xml:space="preserve">th </w:t>
      </w:r>
      <w:r w:rsidR="00FF3079">
        <w:rPr>
          <w:lang w:val="en-US"/>
        </w:rPr>
        <w:t>November</w:t>
      </w:r>
      <w:r w:rsidR="00726AA7" w:rsidRPr="00D80827">
        <w:rPr>
          <w:lang w:val="en-US"/>
        </w:rPr>
        <w:t xml:space="preserve"> 2018</w:t>
      </w:r>
      <w:r w:rsidR="00C22AD5" w:rsidRPr="00D80827">
        <w:rPr>
          <w:lang w:val="en-US"/>
        </w:rPr>
        <w:tab/>
      </w:r>
      <w:r w:rsidR="007E45D8" w:rsidRPr="00D80827">
        <w:rPr>
          <w:lang w:val="en-US"/>
        </w:rPr>
        <w:t xml:space="preserve">                 </w:t>
      </w:r>
      <w:r w:rsidR="00AA7717" w:rsidRPr="00D80827">
        <w:rPr>
          <w:lang w:val="en-US"/>
        </w:rPr>
        <w:t xml:space="preserve">                  </w:t>
      </w:r>
    </w:p>
    <w:p w14:paraId="19F901B0" w14:textId="77777777" w:rsidR="00E90E49" w:rsidRPr="00D80827" w:rsidRDefault="00E90E49" w:rsidP="00357380">
      <w:pPr>
        <w:pStyle w:val="3GPPHeader"/>
        <w:rPr>
          <w:lang w:val="en-US"/>
        </w:rPr>
      </w:pPr>
    </w:p>
    <w:p w14:paraId="00C28BFE" w14:textId="352C727F" w:rsidR="00BA00E8" w:rsidRPr="00D80827" w:rsidRDefault="00BA00E8" w:rsidP="00BA00E8">
      <w:pPr>
        <w:pStyle w:val="3GPPHeader"/>
        <w:rPr>
          <w:rFonts w:cs="Arial"/>
          <w:sz w:val="22"/>
          <w:lang w:val="en-US"/>
        </w:rPr>
      </w:pPr>
      <w:r w:rsidRPr="00D80827">
        <w:rPr>
          <w:rFonts w:cs="Arial"/>
          <w:sz w:val="22"/>
          <w:lang w:val="en-US"/>
        </w:rPr>
        <w:t>Agenda Item:</w:t>
      </w:r>
      <w:r w:rsidRPr="00D80827">
        <w:rPr>
          <w:rFonts w:cs="Arial"/>
          <w:sz w:val="22"/>
          <w:lang w:val="en-US"/>
        </w:rPr>
        <w:tab/>
      </w:r>
      <w:r w:rsidR="00D85F26">
        <w:rPr>
          <w:lang w:eastAsia="fi-FI"/>
        </w:rPr>
        <w:t>10.4.1.4.1</w:t>
      </w:r>
      <w:bookmarkStart w:id="0" w:name="_GoBack"/>
      <w:bookmarkEnd w:id="0"/>
    </w:p>
    <w:p w14:paraId="42813497" w14:textId="77777777" w:rsidR="00BA00E8" w:rsidRPr="00D80827" w:rsidRDefault="00BA00E8" w:rsidP="00BA00E8">
      <w:pPr>
        <w:pStyle w:val="3GPPHeader"/>
        <w:rPr>
          <w:rFonts w:cs="Arial"/>
          <w:sz w:val="22"/>
          <w:lang w:val="en-US"/>
        </w:rPr>
      </w:pPr>
      <w:r w:rsidRPr="00D80827">
        <w:rPr>
          <w:rFonts w:cs="Arial"/>
          <w:sz w:val="22"/>
          <w:lang w:val="en-US"/>
        </w:rPr>
        <w:t>Source:</w:t>
      </w:r>
      <w:r w:rsidRPr="00D80827">
        <w:rPr>
          <w:rFonts w:cs="Arial"/>
          <w:sz w:val="22"/>
          <w:lang w:val="en-US"/>
        </w:rPr>
        <w:tab/>
        <w:t>Ericsson</w:t>
      </w:r>
    </w:p>
    <w:p w14:paraId="71CB49DD" w14:textId="4CF211D9" w:rsidR="00BA00E8" w:rsidRPr="00D80827" w:rsidRDefault="00BA00E8" w:rsidP="00BA00E8">
      <w:pPr>
        <w:pStyle w:val="3GPPHeader"/>
        <w:rPr>
          <w:rFonts w:cs="Arial"/>
          <w:sz w:val="22"/>
          <w:lang w:val="en-US"/>
        </w:rPr>
      </w:pPr>
      <w:r w:rsidRPr="00D80827">
        <w:rPr>
          <w:rFonts w:cs="Arial"/>
          <w:sz w:val="22"/>
          <w:lang w:val="en-US"/>
        </w:rPr>
        <w:t>Title:</w:t>
      </w:r>
      <w:r w:rsidRPr="00D80827">
        <w:rPr>
          <w:rFonts w:cs="Arial"/>
          <w:sz w:val="22"/>
          <w:lang w:val="en-US"/>
        </w:rPr>
        <w:tab/>
      </w:r>
      <w:r w:rsidR="00FE7C81">
        <w:rPr>
          <w:rFonts w:cs="Arial"/>
          <w:sz w:val="22"/>
          <w:lang w:val="en-US"/>
        </w:rPr>
        <w:t xml:space="preserve">On </w:t>
      </w:r>
      <w:proofErr w:type="spellStart"/>
      <w:r w:rsidR="00FE7C81">
        <w:rPr>
          <w:rFonts w:cs="Arial"/>
          <w:sz w:val="22"/>
          <w:lang w:val="en-US"/>
        </w:rPr>
        <w:t>measObject</w:t>
      </w:r>
      <w:proofErr w:type="spellEnd"/>
      <w:r w:rsidR="00FE7C81">
        <w:rPr>
          <w:rFonts w:cs="Arial"/>
          <w:sz w:val="22"/>
          <w:lang w:val="en-US"/>
        </w:rPr>
        <w:t xml:space="preserve"> swapping upon handover related aspects</w:t>
      </w:r>
    </w:p>
    <w:p w14:paraId="1EDD93C1" w14:textId="77777777" w:rsidR="00BA00E8" w:rsidRPr="004F0EDC" w:rsidRDefault="00BA00E8" w:rsidP="00BA00E8">
      <w:pPr>
        <w:pStyle w:val="3GPPHeader"/>
        <w:rPr>
          <w:rFonts w:cs="Arial"/>
          <w:sz w:val="22"/>
        </w:rPr>
      </w:pPr>
      <w:r w:rsidRPr="004F0EDC">
        <w:rPr>
          <w:rFonts w:cs="Arial"/>
          <w:sz w:val="22"/>
        </w:rPr>
        <w:t>Document for:</w:t>
      </w:r>
      <w:r w:rsidRPr="004F0EDC">
        <w:rPr>
          <w:rFonts w:cs="Arial"/>
          <w:sz w:val="22"/>
        </w:rPr>
        <w:tab/>
        <w:t>Discussion, Decision</w:t>
      </w:r>
    </w:p>
    <w:p w14:paraId="21A4F1BE" w14:textId="77777777" w:rsidR="00C24345" w:rsidRDefault="00E90E49" w:rsidP="00A2052C">
      <w:pPr>
        <w:pStyle w:val="Heading1"/>
      </w:pPr>
      <w:r w:rsidRPr="00CE0424">
        <w:t>Introduction</w:t>
      </w:r>
    </w:p>
    <w:p w14:paraId="5575EF95" w14:textId="282CC944" w:rsidR="00BA00E8" w:rsidRPr="00D80827" w:rsidRDefault="00B54308" w:rsidP="00BA00E8">
      <w:pPr>
        <w:rPr>
          <w:lang w:val="en-US" w:eastAsia="en-GB"/>
        </w:rPr>
      </w:pPr>
      <w:r>
        <w:rPr>
          <w:lang w:val="en-US" w:eastAsia="en-GB"/>
        </w:rPr>
        <w:t>For</w:t>
      </w:r>
      <w:r w:rsidR="00FE7C81">
        <w:rPr>
          <w:lang w:val="en-US" w:eastAsia="en-GB"/>
        </w:rPr>
        <w:t xml:space="preserve"> RAN2</w:t>
      </w:r>
      <w:r>
        <w:rPr>
          <w:lang w:val="en-US" w:eastAsia="en-GB"/>
        </w:rPr>
        <w:t xml:space="preserve">#103bis meeting companies expressed their views on the UE actions upon handover </w:t>
      </w:r>
      <w:r w:rsidR="00163D57">
        <w:rPr>
          <w:lang w:val="en-US" w:eastAsia="en-GB"/>
        </w:rPr>
        <w:t xml:space="preserve">regarding the </w:t>
      </w:r>
      <w:proofErr w:type="spellStart"/>
      <w:r w:rsidR="00163D57">
        <w:rPr>
          <w:lang w:val="en-US" w:eastAsia="en-GB"/>
        </w:rPr>
        <w:t>measObject</w:t>
      </w:r>
      <w:proofErr w:type="spellEnd"/>
      <w:r w:rsidR="00163D57">
        <w:rPr>
          <w:lang w:val="en-US" w:eastAsia="en-GB"/>
        </w:rPr>
        <w:t xml:space="preserve"> swapping </w:t>
      </w:r>
      <w:r w:rsidR="000F7E6F">
        <w:rPr>
          <w:lang w:val="en-US" w:eastAsia="en-GB"/>
        </w:rPr>
        <w:fldChar w:fldCharType="begin"/>
      </w:r>
      <w:r w:rsidR="000F7E6F">
        <w:rPr>
          <w:lang w:val="en-US" w:eastAsia="en-GB"/>
        </w:rPr>
        <w:instrText xml:space="preserve"> REF _Ref527378919 \r \h </w:instrText>
      </w:r>
      <w:r w:rsidR="000F7E6F">
        <w:rPr>
          <w:lang w:val="en-US" w:eastAsia="en-GB"/>
        </w:rPr>
      </w:r>
      <w:r w:rsidR="000F7E6F">
        <w:rPr>
          <w:lang w:val="en-US" w:eastAsia="en-GB"/>
        </w:rPr>
        <w:fldChar w:fldCharType="separate"/>
      </w:r>
      <w:r w:rsidR="000F7E6F">
        <w:rPr>
          <w:lang w:val="en-US" w:eastAsia="en-GB"/>
        </w:rPr>
        <w:t>[1]</w:t>
      </w:r>
      <w:r w:rsidR="000F7E6F">
        <w:rPr>
          <w:lang w:val="en-US" w:eastAsia="en-GB"/>
        </w:rPr>
        <w:fldChar w:fldCharType="end"/>
      </w:r>
      <w:r w:rsidR="000F7E6F">
        <w:rPr>
          <w:lang w:val="en-US" w:eastAsia="en-GB"/>
        </w:rPr>
        <w:fldChar w:fldCharType="begin"/>
      </w:r>
      <w:r w:rsidR="000F7E6F">
        <w:rPr>
          <w:lang w:val="en-US" w:eastAsia="en-GB"/>
        </w:rPr>
        <w:instrText xml:space="preserve"> REF _Ref527378920 \r \h </w:instrText>
      </w:r>
      <w:r w:rsidR="000F7E6F">
        <w:rPr>
          <w:lang w:val="en-US" w:eastAsia="en-GB"/>
        </w:rPr>
      </w:r>
      <w:r w:rsidR="000F7E6F">
        <w:rPr>
          <w:lang w:val="en-US" w:eastAsia="en-GB"/>
        </w:rPr>
        <w:fldChar w:fldCharType="separate"/>
      </w:r>
      <w:r w:rsidR="000F7E6F">
        <w:rPr>
          <w:lang w:val="en-US" w:eastAsia="en-GB"/>
        </w:rPr>
        <w:t>[2]</w:t>
      </w:r>
      <w:r w:rsidR="000F7E6F">
        <w:rPr>
          <w:lang w:val="en-US" w:eastAsia="en-GB"/>
        </w:rPr>
        <w:fldChar w:fldCharType="end"/>
      </w:r>
      <w:r w:rsidR="00163D57">
        <w:rPr>
          <w:lang w:val="en-US" w:eastAsia="en-GB"/>
        </w:rPr>
        <w:t xml:space="preserve">. </w:t>
      </w:r>
      <w:r w:rsidR="000F7E6F">
        <w:rPr>
          <w:lang w:val="en-US" w:eastAsia="en-GB"/>
        </w:rPr>
        <w:t>In this contribution, we discuss what has already been discussed in this area in NR and propose not to support any swapping of measurement object by the UE upon handover.</w:t>
      </w:r>
    </w:p>
    <w:p w14:paraId="7FFC3B63" w14:textId="62B9AA24" w:rsidR="008B2EA6" w:rsidRPr="0086247C" w:rsidRDefault="004000E8" w:rsidP="0086247C">
      <w:pPr>
        <w:pStyle w:val="Heading1"/>
      </w:pPr>
      <w:bookmarkStart w:id="1" w:name="_Ref178064866"/>
      <w:r w:rsidRPr="00CE0424">
        <w:t>Discussion</w:t>
      </w:r>
      <w:bookmarkStart w:id="2" w:name="_Toc502931795"/>
      <w:bookmarkStart w:id="3" w:name="_Toc502953338"/>
      <w:bookmarkEnd w:id="1"/>
    </w:p>
    <w:bookmarkEnd w:id="2"/>
    <w:bookmarkEnd w:id="3"/>
    <w:p w14:paraId="213F2F82" w14:textId="74DF69FD" w:rsidR="0086247C" w:rsidRPr="00D80827" w:rsidRDefault="006D4AC4" w:rsidP="0086247C">
      <w:pPr>
        <w:rPr>
          <w:b/>
          <w:lang w:val="en-US"/>
        </w:rPr>
      </w:pPr>
      <w:r>
        <w:rPr>
          <w:lang w:val="en-US"/>
        </w:rPr>
        <w:t xml:space="preserve">The delta signaling during the handover provides the network a way to reduce the handover command size and </w:t>
      </w:r>
      <w:r w:rsidR="005B22B2">
        <w:rPr>
          <w:lang w:val="en-US"/>
        </w:rPr>
        <w:t xml:space="preserve">enabling the network to perform complete RRC reconfiguration only up on the UE accessing the target cell. </w:t>
      </w:r>
      <w:r w:rsidR="00F375F3">
        <w:rPr>
          <w:lang w:val="en-US"/>
        </w:rPr>
        <w:t xml:space="preserve">Knowing the current RRC configuration of the UE (from the source cell), the target cell </w:t>
      </w:r>
      <w:r w:rsidR="00D973B2">
        <w:rPr>
          <w:lang w:val="en-US"/>
        </w:rPr>
        <w:t xml:space="preserve">can </w:t>
      </w:r>
      <w:r w:rsidR="006134CB">
        <w:rPr>
          <w:lang w:val="en-US"/>
        </w:rPr>
        <w:t xml:space="preserve">generate </w:t>
      </w:r>
      <w:proofErr w:type="gramStart"/>
      <w:r w:rsidR="006134CB">
        <w:rPr>
          <w:lang w:val="en-US"/>
        </w:rPr>
        <w:t>a</w:t>
      </w:r>
      <w:proofErr w:type="gramEnd"/>
      <w:r w:rsidR="006134CB">
        <w:rPr>
          <w:lang w:val="en-US"/>
        </w:rPr>
        <w:t xml:space="preserve"> RRC reconfiguration message that</w:t>
      </w:r>
      <w:r>
        <w:rPr>
          <w:lang w:val="en-US"/>
        </w:rPr>
        <w:t xml:space="preserve"> </w:t>
      </w:r>
      <w:r w:rsidR="006134CB">
        <w:rPr>
          <w:lang w:val="en-US"/>
        </w:rPr>
        <w:t xml:space="preserve">only includes the delta signaling compared to what is already included in the UE. </w:t>
      </w:r>
    </w:p>
    <w:p w14:paraId="1930C420" w14:textId="1DA72989" w:rsidR="006134CB" w:rsidRDefault="006134CB" w:rsidP="002005F0">
      <w:pPr>
        <w:pStyle w:val="Observation"/>
        <w:rPr>
          <w:lang w:val="en-US"/>
        </w:rPr>
      </w:pPr>
      <w:bookmarkStart w:id="4" w:name="_Toc528850949"/>
      <w:bookmarkStart w:id="5" w:name="_Toc528851162"/>
      <w:bookmarkStart w:id="6" w:name="_Toc502953079"/>
      <w:bookmarkStart w:id="7" w:name="_Toc502953144"/>
      <w:bookmarkStart w:id="8" w:name="_Toc502953249"/>
      <w:bookmarkStart w:id="9" w:name="_Toc502953523"/>
      <w:bookmarkStart w:id="10" w:name="_Toc503171537"/>
      <w:bookmarkStart w:id="11" w:name="_Toc525212320"/>
      <w:bookmarkStart w:id="12" w:name="_Toc525280709"/>
      <w:bookmarkStart w:id="13" w:name="_Toc525662045"/>
      <w:bookmarkStart w:id="14" w:name="_Toc525662084"/>
      <w:bookmarkStart w:id="15" w:name="_Toc525733044"/>
      <w:bookmarkStart w:id="16" w:name="_Toc525733588"/>
      <w:bookmarkStart w:id="17" w:name="_Hlk490233163"/>
      <w:bookmarkStart w:id="18" w:name="_Toc527380483"/>
      <w:r>
        <w:rPr>
          <w:lang w:val="en-US"/>
        </w:rPr>
        <w:t>Delta signaling of RRC reconfiguration is included in NR.</w:t>
      </w:r>
      <w:bookmarkEnd w:id="4"/>
      <w:bookmarkEnd w:id="5"/>
    </w:p>
    <w:p w14:paraId="30F12711" w14:textId="0E47EE4F" w:rsidR="00B01ACF" w:rsidRDefault="00A8361F" w:rsidP="00A8361F">
      <w:pPr>
        <w:rPr>
          <w:lang w:val="en-US"/>
        </w:rPr>
      </w:pPr>
      <w:r>
        <w:rPr>
          <w:lang w:val="en-US"/>
        </w:rPr>
        <w:t xml:space="preserve">The proposed </w:t>
      </w:r>
      <w:r w:rsidR="0000209E">
        <w:rPr>
          <w:lang w:val="en-US"/>
        </w:rPr>
        <w:t xml:space="preserve">solution in </w:t>
      </w:r>
      <w:r w:rsidR="0000209E">
        <w:rPr>
          <w:lang w:val="en-US" w:eastAsia="en-GB"/>
        </w:rPr>
        <w:t xml:space="preserve"> </w:t>
      </w:r>
      <w:r w:rsidR="0000209E">
        <w:rPr>
          <w:lang w:val="en-US" w:eastAsia="en-GB"/>
        </w:rPr>
        <w:fldChar w:fldCharType="begin"/>
      </w:r>
      <w:r w:rsidR="0000209E">
        <w:rPr>
          <w:lang w:val="en-US" w:eastAsia="en-GB"/>
        </w:rPr>
        <w:instrText xml:space="preserve"> REF _Ref527378919 \r \h </w:instrText>
      </w:r>
      <w:r w:rsidR="0000209E">
        <w:rPr>
          <w:lang w:val="en-US" w:eastAsia="en-GB"/>
        </w:rPr>
      </w:r>
      <w:r w:rsidR="0000209E">
        <w:rPr>
          <w:lang w:val="en-US" w:eastAsia="en-GB"/>
        </w:rPr>
        <w:fldChar w:fldCharType="separate"/>
      </w:r>
      <w:r w:rsidR="0000209E">
        <w:rPr>
          <w:lang w:val="en-US" w:eastAsia="en-GB"/>
        </w:rPr>
        <w:t>[1]</w:t>
      </w:r>
      <w:r w:rsidR="0000209E">
        <w:rPr>
          <w:lang w:val="en-US" w:eastAsia="en-GB"/>
        </w:rPr>
        <w:fldChar w:fldCharType="end"/>
      </w:r>
      <w:r w:rsidR="0000209E">
        <w:rPr>
          <w:lang w:val="en-US" w:eastAsia="en-GB"/>
        </w:rPr>
        <w:fldChar w:fldCharType="begin"/>
      </w:r>
      <w:r w:rsidR="0000209E">
        <w:rPr>
          <w:lang w:val="en-US" w:eastAsia="en-GB"/>
        </w:rPr>
        <w:instrText xml:space="preserve"> REF _Ref527378920 \r \h </w:instrText>
      </w:r>
      <w:r w:rsidR="0000209E">
        <w:rPr>
          <w:lang w:val="en-US" w:eastAsia="en-GB"/>
        </w:rPr>
      </w:r>
      <w:r w:rsidR="0000209E">
        <w:rPr>
          <w:lang w:val="en-US" w:eastAsia="en-GB"/>
        </w:rPr>
        <w:fldChar w:fldCharType="separate"/>
      </w:r>
      <w:r w:rsidR="0000209E">
        <w:rPr>
          <w:lang w:val="en-US" w:eastAsia="en-GB"/>
        </w:rPr>
        <w:t>[2]</w:t>
      </w:r>
      <w:r w:rsidR="0000209E">
        <w:rPr>
          <w:lang w:val="en-US" w:eastAsia="en-GB"/>
        </w:rPr>
        <w:fldChar w:fldCharType="end"/>
      </w:r>
      <w:r w:rsidR="0000209E">
        <w:rPr>
          <w:lang w:val="en-US" w:eastAsia="en-GB"/>
        </w:rPr>
        <w:t xml:space="preserve"> is a further optimization wherein the UE </w:t>
      </w:r>
      <w:r w:rsidR="004F062A">
        <w:rPr>
          <w:lang w:val="en-US" w:eastAsia="en-GB"/>
        </w:rPr>
        <w:t>swaps the measurement</w:t>
      </w:r>
      <w:r w:rsidR="00880859">
        <w:rPr>
          <w:lang w:val="en-US" w:eastAsia="en-GB"/>
        </w:rPr>
        <w:t xml:space="preserve"> object related to the source cell in measurement</w:t>
      </w:r>
      <w:r w:rsidR="004F062A">
        <w:rPr>
          <w:lang w:val="en-US" w:eastAsia="en-GB"/>
        </w:rPr>
        <w:t xml:space="preserve"> identities </w:t>
      </w:r>
      <w:r w:rsidR="003C6DBE">
        <w:rPr>
          <w:lang w:val="en-US" w:eastAsia="en-GB"/>
        </w:rPr>
        <w:t xml:space="preserve">with the measurement </w:t>
      </w:r>
      <w:r w:rsidR="00880859">
        <w:rPr>
          <w:lang w:val="en-US" w:eastAsia="en-GB"/>
        </w:rPr>
        <w:t xml:space="preserve">object of the target cell. This will </w:t>
      </w:r>
      <w:r w:rsidR="0057723F">
        <w:rPr>
          <w:lang w:val="en-US" w:eastAsia="en-GB"/>
        </w:rPr>
        <w:t xml:space="preserve">result in not needing to reconfigure the </w:t>
      </w:r>
      <w:proofErr w:type="spellStart"/>
      <w:r w:rsidR="0057723F">
        <w:rPr>
          <w:lang w:val="en-US" w:eastAsia="en-GB"/>
        </w:rPr>
        <w:t>measIDs</w:t>
      </w:r>
      <w:proofErr w:type="spellEnd"/>
      <w:r w:rsidR="0057723F">
        <w:rPr>
          <w:lang w:val="en-US" w:eastAsia="en-GB"/>
        </w:rPr>
        <w:t xml:space="preserve"> in the target cell thus reducing the measurement overhead. However, since this is a further optimization of the existing delta signaling, we propose to introduce </w:t>
      </w:r>
      <w:r w:rsidR="000E49F9">
        <w:rPr>
          <w:lang w:val="en-US" w:eastAsia="en-GB"/>
        </w:rPr>
        <w:t>optimization related features in rel-16.</w:t>
      </w:r>
      <w:r w:rsidR="003C6DBE">
        <w:rPr>
          <w:lang w:val="en-US" w:eastAsia="en-GB"/>
        </w:rPr>
        <w:t xml:space="preserve"> </w:t>
      </w:r>
    </w:p>
    <w:p w14:paraId="4974F012" w14:textId="413E1729" w:rsidR="003B0731" w:rsidRPr="002005F0" w:rsidRDefault="006A0A69" w:rsidP="002005F0">
      <w:pPr>
        <w:pStyle w:val="Observation"/>
        <w:rPr>
          <w:lang w:val="en-US"/>
        </w:rPr>
      </w:pPr>
      <w:bookmarkStart w:id="19" w:name="_Toc528850950"/>
      <w:bookmarkStart w:id="20" w:name="_Toc528851163"/>
      <w:r>
        <w:rPr>
          <w:lang w:val="en-US"/>
        </w:rPr>
        <w:t xml:space="preserve">Signaling optimizations will be studied as part of the </w:t>
      </w:r>
      <w:r w:rsidR="003222E6">
        <w:rPr>
          <w:lang w:val="en-US"/>
        </w:rPr>
        <w:t>mobility enhancements WI in rel-16</w:t>
      </w:r>
      <w:r w:rsidR="00BA00E8" w:rsidRPr="00D80827">
        <w:rPr>
          <w:lang w:val="en-US"/>
        </w:rPr>
        <w:t>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C0C11AE" w14:textId="33D8B16B" w:rsidR="008E7D4F" w:rsidRPr="00C0683B" w:rsidRDefault="002005F0" w:rsidP="00C0683B">
      <w:pPr>
        <w:pStyle w:val="Proposal"/>
        <w:tabs>
          <w:tab w:val="num" w:pos="1701"/>
        </w:tabs>
        <w:rPr>
          <w:rFonts w:cs="Arial"/>
          <w:lang w:val="en-US"/>
        </w:rPr>
      </w:pPr>
      <w:bookmarkStart w:id="21" w:name="_Toc502931799"/>
      <w:bookmarkStart w:id="22" w:name="_Toc502953342"/>
      <w:bookmarkStart w:id="23" w:name="_Toc502953533"/>
      <w:bookmarkStart w:id="24" w:name="_Toc502953577"/>
      <w:bookmarkStart w:id="25" w:name="_Toc502953597"/>
      <w:bookmarkStart w:id="26" w:name="_Toc503171544"/>
      <w:bookmarkStart w:id="27" w:name="_Toc503171548"/>
      <w:bookmarkStart w:id="28" w:name="_Toc525212324"/>
      <w:bookmarkStart w:id="29" w:name="_Toc525282357"/>
      <w:bookmarkStart w:id="30" w:name="_Toc525659434"/>
      <w:bookmarkStart w:id="31" w:name="_Toc525662091"/>
      <w:bookmarkStart w:id="32" w:name="_Toc525733053"/>
      <w:bookmarkStart w:id="33" w:name="_Toc525733599"/>
      <w:bookmarkStart w:id="34" w:name="_Toc527353098"/>
      <w:bookmarkStart w:id="35" w:name="_Toc527380486"/>
      <w:bookmarkStart w:id="36" w:name="_Toc528850947"/>
      <w:r>
        <w:rPr>
          <w:rFonts w:cs="Arial"/>
          <w:lang w:val="en-US"/>
        </w:rPr>
        <w:t>Measurement object swapping</w:t>
      </w:r>
      <w:r w:rsidR="00C0683B">
        <w:rPr>
          <w:rFonts w:cs="Arial"/>
          <w:lang w:val="en-US"/>
        </w:rPr>
        <w:t xml:space="preserve"> by the UE upon handover</w:t>
      </w:r>
      <w:r>
        <w:rPr>
          <w:rFonts w:cs="Arial"/>
          <w:lang w:val="en-US"/>
        </w:rPr>
        <w:t xml:space="preserve"> is not supported in Rel-15 NR</w:t>
      </w:r>
      <w:r w:rsidR="000E49F9">
        <w:rPr>
          <w:rFonts w:cs="Arial"/>
          <w:lang w:val="en-US"/>
        </w:rPr>
        <w:t xml:space="preserve"> and to be studied as part of the signaling optimization</w:t>
      </w:r>
      <w:r w:rsidR="006A4923">
        <w:rPr>
          <w:rFonts w:cs="Arial"/>
          <w:lang w:val="en-US"/>
        </w:rPr>
        <w:t xml:space="preserve"> aspects in mobility enhancements WI in rel-16</w:t>
      </w:r>
      <w:r w:rsidR="00BA00E8" w:rsidRPr="00D80827">
        <w:rPr>
          <w:rFonts w:cs="Arial"/>
          <w:lang w:val="en-US"/>
        </w:rPr>
        <w:t>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="00BA00E8" w:rsidRPr="00D80827">
        <w:rPr>
          <w:rFonts w:cs="Arial"/>
          <w:lang w:val="en-US"/>
        </w:rPr>
        <w:t xml:space="preserve"> </w:t>
      </w:r>
    </w:p>
    <w:p w14:paraId="2FD8B335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56FFC3F" w14:textId="77777777" w:rsidR="00E142EE" w:rsidRDefault="00BA00E8" w:rsidP="00BA00E8">
      <w:pPr>
        <w:rPr>
          <w:noProof/>
        </w:rPr>
      </w:pPr>
      <w:bookmarkStart w:id="37" w:name="_In-sequence_SDU_delivery"/>
      <w:bookmarkStart w:id="38" w:name="_Toc485398802"/>
      <w:bookmarkStart w:id="39" w:name="_Toc485417365"/>
      <w:bookmarkStart w:id="40" w:name="_Toc502931808"/>
      <w:bookmarkStart w:id="41" w:name="_Toc502953351"/>
      <w:bookmarkStart w:id="42" w:name="_Toc502953537"/>
      <w:bookmarkStart w:id="43" w:name="_Toc502953581"/>
      <w:bookmarkEnd w:id="37"/>
      <w:r w:rsidRPr="00D80827">
        <w:rPr>
          <w:lang w:val="en-US"/>
        </w:rPr>
        <w:t>In this contribution, the following observations were captured:</w:t>
      </w:r>
      <w:bookmarkStart w:id="44" w:name="_Toc502931810"/>
      <w:bookmarkStart w:id="45" w:name="_Hlk508794470"/>
      <w:bookmarkEnd w:id="38"/>
      <w:bookmarkEnd w:id="39"/>
      <w:bookmarkEnd w:id="40"/>
      <w:bookmarkEnd w:id="41"/>
      <w:bookmarkEnd w:id="42"/>
      <w:bookmarkEnd w:id="43"/>
      <w:r>
        <w:rPr>
          <w:b/>
          <w:szCs w:val="20"/>
        </w:rPr>
        <w:fldChar w:fldCharType="begin"/>
      </w:r>
      <w:r w:rsidRPr="00D80827">
        <w:rPr>
          <w:b/>
          <w:lang w:val="en-US"/>
        </w:rPr>
        <w:instrText xml:space="preserve"> TOC \f \n \t "Observation;1" </w:instrText>
      </w:r>
      <w:r>
        <w:rPr>
          <w:b/>
          <w:szCs w:val="20"/>
        </w:rPr>
        <w:fldChar w:fldCharType="separate"/>
      </w:r>
    </w:p>
    <w:p w14:paraId="042CCABE" w14:textId="77777777" w:rsidR="00E142EE" w:rsidRDefault="00E142E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E01330">
        <w:lastRenderedPageBreak/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E01330">
        <w:t>Delta signaling of RRC reconfiguration is included in NR.</w:t>
      </w:r>
    </w:p>
    <w:p w14:paraId="456A83EF" w14:textId="77777777" w:rsidR="00E142EE" w:rsidRDefault="00E142E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E01330"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E01330">
        <w:t>Signaling optimizations will be studied as part of the mobility enhancements WI in rel-16.</w:t>
      </w:r>
    </w:p>
    <w:p w14:paraId="35317DBD" w14:textId="77777777" w:rsidR="00BA00E8" w:rsidRPr="000F7C91" w:rsidRDefault="00BA00E8" w:rsidP="00BA00E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rFonts w:cs="Arial"/>
          <w:b w:val="0"/>
        </w:rPr>
        <w:fldChar w:fldCharType="end"/>
      </w:r>
    </w:p>
    <w:p w14:paraId="2B670028" w14:textId="77777777" w:rsidR="006A4923" w:rsidRDefault="00BA00E8" w:rsidP="00BA00E8">
      <w:pPr>
        <w:rPr>
          <w:noProof/>
        </w:rPr>
      </w:pPr>
      <w:bookmarkStart w:id="46" w:name="_Toc502953352"/>
      <w:bookmarkStart w:id="47" w:name="_Toc502953538"/>
      <w:bookmarkStart w:id="48" w:name="_Toc502953582"/>
      <w:r w:rsidRPr="00D80827">
        <w:rPr>
          <w:lang w:val="en-US"/>
        </w:rPr>
        <w:t>In this contribution, the following proposals were captured:</w:t>
      </w:r>
      <w:bookmarkEnd w:id="44"/>
      <w:bookmarkEnd w:id="46"/>
      <w:bookmarkEnd w:id="47"/>
      <w:bookmarkEnd w:id="48"/>
      <w:r>
        <w:rPr>
          <w:b/>
          <w:sz w:val="20"/>
          <w:szCs w:val="20"/>
        </w:rPr>
        <w:fldChar w:fldCharType="begin"/>
      </w:r>
      <w:r w:rsidRPr="00D80827">
        <w:rPr>
          <w:b/>
          <w:lang w:val="en-US"/>
        </w:rPr>
        <w:instrText xml:space="preserve"> TOC \f \n \t "Proposal;1" </w:instrText>
      </w:r>
      <w:r>
        <w:rPr>
          <w:b/>
          <w:sz w:val="20"/>
          <w:szCs w:val="20"/>
        </w:rPr>
        <w:fldChar w:fldCharType="separate"/>
      </w:r>
    </w:p>
    <w:p w14:paraId="297DC258" w14:textId="77777777" w:rsidR="006A4923" w:rsidRDefault="006A4923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F73849">
        <w:rPr>
          <w:rFonts w:cs="Arial"/>
        </w:rP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F73849">
        <w:rPr>
          <w:rFonts w:cs="Arial"/>
        </w:rPr>
        <w:t>Measurement object swapping by the UE upon handover is not supported in Rel-15 NR and to be studied as part of the signaling optimization aspects in mobility enhancements WI in rel-16.</w:t>
      </w:r>
    </w:p>
    <w:p w14:paraId="7A37638C" w14:textId="2FE250C0" w:rsidR="00163D57" w:rsidRDefault="00BA00E8" w:rsidP="00163D57">
      <w:pPr>
        <w:pStyle w:val="Heading1"/>
      </w:pPr>
      <w:r>
        <w:rPr>
          <w:b/>
          <w:lang w:val="en-US"/>
        </w:rPr>
        <w:fldChar w:fldCharType="end"/>
      </w:r>
      <w:bookmarkEnd w:id="45"/>
      <w:r w:rsidR="00163D57" w:rsidRPr="00163D57">
        <w:t xml:space="preserve"> </w:t>
      </w:r>
      <w:r w:rsidR="00163D57">
        <w:t>References</w:t>
      </w:r>
    </w:p>
    <w:p w14:paraId="18409A3D" w14:textId="4B8D43DA" w:rsidR="00163D57" w:rsidRDefault="001E6613" w:rsidP="001E6613">
      <w:pPr>
        <w:pStyle w:val="ListParagraph"/>
        <w:numPr>
          <w:ilvl w:val="0"/>
          <w:numId w:val="18"/>
        </w:numPr>
        <w:rPr>
          <w:lang w:eastAsia="zh-CN"/>
        </w:rPr>
      </w:pPr>
      <w:bookmarkStart w:id="49" w:name="_Ref527378919"/>
      <w:r>
        <w:rPr>
          <w:lang w:eastAsia="zh-CN"/>
        </w:rPr>
        <w:t xml:space="preserve">R2-1814139, </w:t>
      </w:r>
      <w:proofErr w:type="spellStart"/>
      <w:r>
        <w:rPr>
          <w:lang w:eastAsia="zh-CN"/>
        </w:rPr>
        <w:t>Discussion</w:t>
      </w:r>
      <w:proofErr w:type="spellEnd"/>
      <w:r>
        <w:rPr>
          <w:lang w:eastAsia="zh-CN"/>
        </w:rPr>
        <w:t xml:space="preserve"> on </w:t>
      </w:r>
      <w:proofErr w:type="spellStart"/>
      <w:r>
        <w:rPr>
          <w:lang w:eastAsia="zh-CN"/>
        </w:rPr>
        <w:t>measObject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swapping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upon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handover</w:t>
      </w:r>
      <w:proofErr w:type="spellEnd"/>
      <w:r>
        <w:rPr>
          <w:lang w:eastAsia="zh-CN"/>
        </w:rPr>
        <w:t xml:space="preserve">, Huawei, </w:t>
      </w:r>
      <w:proofErr w:type="spellStart"/>
      <w:r w:rsidR="00D74306">
        <w:rPr>
          <w:lang w:eastAsia="zh-CN"/>
        </w:rPr>
        <w:t>HiSilicon</w:t>
      </w:r>
      <w:proofErr w:type="spellEnd"/>
      <w:r w:rsidR="00D74306">
        <w:rPr>
          <w:lang w:eastAsia="zh-CN"/>
        </w:rPr>
        <w:t>, Nokia, Nokia Shanghai Bell, RAN2#10</w:t>
      </w:r>
      <w:r w:rsidR="00970617">
        <w:rPr>
          <w:lang w:eastAsia="zh-CN"/>
        </w:rPr>
        <w:t>3</w:t>
      </w:r>
      <w:r w:rsidR="00D74306">
        <w:rPr>
          <w:lang w:eastAsia="zh-CN"/>
        </w:rPr>
        <w:t>bis</w:t>
      </w:r>
      <w:r w:rsidR="00970617">
        <w:rPr>
          <w:lang w:eastAsia="zh-CN"/>
        </w:rPr>
        <w:t xml:space="preserve"> meeting, Chengdu, China.</w:t>
      </w:r>
      <w:bookmarkEnd w:id="49"/>
    </w:p>
    <w:p w14:paraId="0570E57B" w14:textId="4E358B92" w:rsidR="00970617" w:rsidRPr="00163D57" w:rsidRDefault="00970617" w:rsidP="001E6613">
      <w:pPr>
        <w:pStyle w:val="ListParagraph"/>
        <w:numPr>
          <w:ilvl w:val="0"/>
          <w:numId w:val="18"/>
        </w:numPr>
        <w:rPr>
          <w:lang w:eastAsia="zh-CN"/>
        </w:rPr>
      </w:pPr>
      <w:bookmarkStart w:id="50" w:name="_Ref527378920"/>
      <w:r>
        <w:rPr>
          <w:lang w:eastAsia="zh-CN"/>
        </w:rPr>
        <w:t>R2-1814</w:t>
      </w:r>
      <w:r w:rsidR="00A36777">
        <w:rPr>
          <w:lang w:eastAsia="zh-CN"/>
        </w:rPr>
        <w:t>459</w:t>
      </w:r>
      <w:r>
        <w:rPr>
          <w:lang w:eastAsia="zh-CN"/>
        </w:rPr>
        <w:t xml:space="preserve">, </w:t>
      </w:r>
      <w:proofErr w:type="spellStart"/>
      <w:r w:rsidR="000F7E6F">
        <w:t>Corrections</w:t>
      </w:r>
      <w:proofErr w:type="spellEnd"/>
      <w:r w:rsidR="000F7E6F">
        <w:t xml:space="preserve"> to </w:t>
      </w:r>
      <w:proofErr w:type="spellStart"/>
      <w:r w:rsidR="000F7E6F">
        <w:t>measId</w:t>
      </w:r>
      <w:proofErr w:type="spellEnd"/>
      <w:r w:rsidR="000F7E6F">
        <w:t xml:space="preserve"> </w:t>
      </w:r>
      <w:proofErr w:type="spellStart"/>
      <w:r w:rsidR="000F7E6F">
        <w:t>linking</w:t>
      </w:r>
      <w:proofErr w:type="spellEnd"/>
      <w:r w:rsidR="000F7E6F">
        <w:t xml:space="preserve"> </w:t>
      </w:r>
      <w:proofErr w:type="spellStart"/>
      <w:r w:rsidR="000F7E6F">
        <w:t>upon</w:t>
      </w:r>
      <w:proofErr w:type="spellEnd"/>
      <w:r w:rsidR="000F7E6F">
        <w:t xml:space="preserve"> </w:t>
      </w:r>
      <w:proofErr w:type="spellStart"/>
      <w:r w:rsidR="000F7E6F">
        <w:t>the</w:t>
      </w:r>
      <w:proofErr w:type="spellEnd"/>
      <w:r w:rsidR="000F7E6F">
        <w:t xml:space="preserve"> handover</w:t>
      </w:r>
      <w:r>
        <w:rPr>
          <w:lang w:eastAsia="zh-CN"/>
        </w:rPr>
        <w:t>, Nokia, Nokia Shanghai Bell, RAN2#103bis meeting, Chengdu, China.</w:t>
      </w:r>
      <w:bookmarkEnd w:id="50"/>
    </w:p>
    <w:sectPr w:rsidR="00970617" w:rsidRPr="00163D5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50214" w14:textId="77777777" w:rsidR="00A3492E" w:rsidRDefault="00A3492E">
      <w:r>
        <w:separator/>
      </w:r>
    </w:p>
  </w:endnote>
  <w:endnote w:type="continuationSeparator" w:id="0">
    <w:p w14:paraId="0B9C4170" w14:textId="77777777" w:rsidR="00A3492E" w:rsidRDefault="00A34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FD9FF" w14:textId="77777777" w:rsidR="00A3492E" w:rsidRDefault="00A3492E">
      <w:r>
        <w:separator/>
      </w:r>
    </w:p>
  </w:footnote>
  <w:footnote w:type="continuationSeparator" w:id="0">
    <w:p w14:paraId="72DACB65" w14:textId="77777777" w:rsidR="00A3492E" w:rsidRDefault="00A34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4DC67C8"/>
    <w:multiLevelType w:val="hybridMultilevel"/>
    <w:tmpl w:val="778E24A6"/>
    <w:lvl w:ilvl="0" w:tplc="C0B0A002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07664"/>
    <w:multiLevelType w:val="hybridMultilevel"/>
    <w:tmpl w:val="52B8D0A0"/>
    <w:lvl w:ilvl="0" w:tplc="EF5AF1A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209E"/>
    <w:rsid w:val="00002A37"/>
    <w:rsid w:val="000039F4"/>
    <w:rsid w:val="00006446"/>
    <w:rsid w:val="00006896"/>
    <w:rsid w:val="00007CDC"/>
    <w:rsid w:val="00011B28"/>
    <w:rsid w:val="00015D15"/>
    <w:rsid w:val="000245B9"/>
    <w:rsid w:val="0002499C"/>
    <w:rsid w:val="0002564D"/>
    <w:rsid w:val="00025ECA"/>
    <w:rsid w:val="000325B8"/>
    <w:rsid w:val="00034C15"/>
    <w:rsid w:val="00036BA1"/>
    <w:rsid w:val="000422E2"/>
    <w:rsid w:val="00042F22"/>
    <w:rsid w:val="000441A0"/>
    <w:rsid w:val="000444EF"/>
    <w:rsid w:val="0005095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070F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96E"/>
    <w:rsid w:val="000E0527"/>
    <w:rsid w:val="000E1E92"/>
    <w:rsid w:val="000E49F9"/>
    <w:rsid w:val="000F06D6"/>
    <w:rsid w:val="000F0EB1"/>
    <w:rsid w:val="000F1106"/>
    <w:rsid w:val="000F3BE9"/>
    <w:rsid w:val="000F3F6C"/>
    <w:rsid w:val="000F6848"/>
    <w:rsid w:val="000F6DF3"/>
    <w:rsid w:val="000F7E6F"/>
    <w:rsid w:val="001005FF"/>
    <w:rsid w:val="0010234E"/>
    <w:rsid w:val="001062FB"/>
    <w:rsid w:val="001063E6"/>
    <w:rsid w:val="00113CF4"/>
    <w:rsid w:val="001153EA"/>
    <w:rsid w:val="00115643"/>
    <w:rsid w:val="00116765"/>
    <w:rsid w:val="00120316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3C0"/>
    <w:rsid w:val="00137AB5"/>
    <w:rsid w:val="00137F0B"/>
    <w:rsid w:val="00145173"/>
    <w:rsid w:val="00151E23"/>
    <w:rsid w:val="001526E0"/>
    <w:rsid w:val="001551B5"/>
    <w:rsid w:val="001556CB"/>
    <w:rsid w:val="001632F7"/>
    <w:rsid w:val="00163D57"/>
    <w:rsid w:val="001659C1"/>
    <w:rsid w:val="00173A8E"/>
    <w:rsid w:val="00175948"/>
    <w:rsid w:val="00177470"/>
    <w:rsid w:val="00177795"/>
    <w:rsid w:val="00180098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1436"/>
    <w:rsid w:val="001B5A5D"/>
    <w:rsid w:val="001C1CE5"/>
    <w:rsid w:val="001C3D2A"/>
    <w:rsid w:val="001C7608"/>
    <w:rsid w:val="001D51BA"/>
    <w:rsid w:val="001D6342"/>
    <w:rsid w:val="001D6D53"/>
    <w:rsid w:val="001E58E2"/>
    <w:rsid w:val="001E6613"/>
    <w:rsid w:val="001E7AED"/>
    <w:rsid w:val="001F3916"/>
    <w:rsid w:val="001F54C5"/>
    <w:rsid w:val="001F662C"/>
    <w:rsid w:val="001F7074"/>
    <w:rsid w:val="00200490"/>
    <w:rsid w:val="002005F0"/>
    <w:rsid w:val="00201F3A"/>
    <w:rsid w:val="00203F96"/>
    <w:rsid w:val="002069B2"/>
    <w:rsid w:val="00207FA3"/>
    <w:rsid w:val="00214DA8"/>
    <w:rsid w:val="00215423"/>
    <w:rsid w:val="002158FA"/>
    <w:rsid w:val="0021716C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691A"/>
    <w:rsid w:val="00241559"/>
    <w:rsid w:val="002435B3"/>
    <w:rsid w:val="002458EB"/>
    <w:rsid w:val="002500C8"/>
    <w:rsid w:val="00251557"/>
    <w:rsid w:val="00254D61"/>
    <w:rsid w:val="00256492"/>
    <w:rsid w:val="00257543"/>
    <w:rsid w:val="002617E7"/>
    <w:rsid w:val="00264228"/>
    <w:rsid w:val="00264334"/>
    <w:rsid w:val="0026473E"/>
    <w:rsid w:val="00264997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56A6"/>
    <w:rsid w:val="00286ACD"/>
    <w:rsid w:val="00287838"/>
    <w:rsid w:val="002907B5"/>
    <w:rsid w:val="00292EB7"/>
    <w:rsid w:val="00296227"/>
    <w:rsid w:val="00296486"/>
    <w:rsid w:val="00296F44"/>
    <w:rsid w:val="0029777D"/>
    <w:rsid w:val="002A055E"/>
    <w:rsid w:val="002A1D4E"/>
    <w:rsid w:val="002A2869"/>
    <w:rsid w:val="002B24D6"/>
    <w:rsid w:val="002B283D"/>
    <w:rsid w:val="002B64CF"/>
    <w:rsid w:val="002C41E6"/>
    <w:rsid w:val="002D071A"/>
    <w:rsid w:val="002D34B2"/>
    <w:rsid w:val="002D7637"/>
    <w:rsid w:val="002D7E90"/>
    <w:rsid w:val="002E1659"/>
    <w:rsid w:val="002E17F2"/>
    <w:rsid w:val="002E7CAE"/>
    <w:rsid w:val="002F2771"/>
    <w:rsid w:val="002F37A9"/>
    <w:rsid w:val="00301623"/>
    <w:rsid w:val="00301CE6"/>
    <w:rsid w:val="0030256B"/>
    <w:rsid w:val="00304E7A"/>
    <w:rsid w:val="0030501F"/>
    <w:rsid w:val="00307220"/>
    <w:rsid w:val="00307BA1"/>
    <w:rsid w:val="00311702"/>
    <w:rsid w:val="00311E82"/>
    <w:rsid w:val="00313FD6"/>
    <w:rsid w:val="003143BD"/>
    <w:rsid w:val="003203ED"/>
    <w:rsid w:val="003222E6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65943"/>
    <w:rsid w:val="00370E47"/>
    <w:rsid w:val="003742AC"/>
    <w:rsid w:val="00377CE1"/>
    <w:rsid w:val="00385BF0"/>
    <w:rsid w:val="003939FF"/>
    <w:rsid w:val="00397F5B"/>
    <w:rsid w:val="003A2223"/>
    <w:rsid w:val="003A2A0F"/>
    <w:rsid w:val="003A45A1"/>
    <w:rsid w:val="003A5B0A"/>
    <w:rsid w:val="003A6BAC"/>
    <w:rsid w:val="003A7EF3"/>
    <w:rsid w:val="003B0731"/>
    <w:rsid w:val="003B159C"/>
    <w:rsid w:val="003B369F"/>
    <w:rsid w:val="003B36A3"/>
    <w:rsid w:val="003B460B"/>
    <w:rsid w:val="003B7FE5"/>
    <w:rsid w:val="003C11C8"/>
    <w:rsid w:val="003C2702"/>
    <w:rsid w:val="003C6DA5"/>
    <w:rsid w:val="003C6DBE"/>
    <w:rsid w:val="003C7806"/>
    <w:rsid w:val="003D109F"/>
    <w:rsid w:val="003D2478"/>
    <w:rsid w:val="003D3C45"/>
    <w:rsid w:val="003D5B1F"/>
    <w:rsid w:val="003E15FA"/>
    <w:rsid w:val="003E19D7"/>
    <w:rsid w:val="003E2D50"/>
    <w:rsid w:val="003E55E4"/>
    <w:rsid w:val="003E74E3"/>
    <w:rsid w:val="003F05C7"/>
    <w:rsid w:val="003F2CD4"/>
    <w:rsid w:val="003F550E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68ED"/>
    <w:rsid w:val="00427248"/>
    <w:rsid w:val="0043641E"/>
    <w:rsid w:val="00436AE5"/>
    <w:rsid w:val="00437447"/>
    <w:rsid w:val="00441A92"/>
    <w:rsid w:val="00442F04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A62"/>
    <w:rsid w:val="004B7C0C"/>
    <w:rsid w:val="004C2DB9"/>
    <w:rsid w:val="004C3898"/>
    <w:rsid w:val="004D10C0"/>
    <w:rsid w:val="004D36B1"/>
    <w:rsid w:val="004D73EE"/>
    <w:rsid w:val="004D7EBD"/>
    <w:rsid w:val="004E2680"/>
    <w:rsid w:val="004E28F9"/>
    <w:rsid w:val="004E462E"/>
    <w:rsid w:val="004E56DC"/>
    <w:rsid w:val="004E76F4"/>
    <w:rsid w:val="004F062A"/>
    <w:rsid w:val="004F0B4E"/>
    <w:rsid w:val="004F0B6C"/>
    <w:rsid w:val="004F2078"/>
    <w:rsid w:val="004F2C41"/>
    <w:rsid w:val="004F4DA3"/>
    <w:rsid w:val="00500435"/>
    <w:rsid w:val="005022A7"/>
    <w:rsid w:val="0050494F"/>
    <w:rsid w:val="00506557"/>
    <w:rsid w:val="0050677A"/>
    <w:rsid w:val="005108D8"/>
    <w:rsid w:val="005116F9"/>
    <w:rsid w:val="005141A8"/>
    <w:rsid w:val="005153A7"/>
    <w:rsid w:val="0051743E"/>
    <w:rsid w:val="005219CF"/>
    <w:rsid w:val="00534B59"/>
    <w:rsid w:val="00536759"/>
    <w:rsid w:val="00537C62"/>
    <w:rsid w:val="005450C2"/>
    <w:rsid w:val="00546970"/>
    <w:rsid w:val="00554E19"/>
    <w:rsid w:val="0056121F"/>
    <w:rsid w:val="005638A3"/>
    <w:rsid w:val="00572505"/>
    <w:rsid w:val="0057723F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22B2"/>
    <w:rsid w:val="005B35D7"/>
    <w:rsid w:val="005B392A"/>
    <w:rsid w:val="005B3AA3"/>
    <w:rsid w:val="005B591A"/>
    <w:rsid w:val="005B59C3"/>
    <w:rsid w:val="005B6F83"/>
    <w:rsid w:val="005C74FB"/>
    <w:rsid w:val="005D1602"/>
    <w:rsid w:val="005D4CDB"/>
    <w:rsid w:val="005E385F"/>
    <w:rsid w:val="005E5B81"/>
    <w:rsid w:val="005F05EC"/>
    <w:rsid w:val="005F0B7A"/>
    <w:rsid w:val="005F2CB1"/>
    <w:rsid w:val="005F3025"/>
    <w:rsid w:val="005F618C"/>
    <w:rsid w:val="005F70BD"/>
    <w:rsid w:val="0060283C"/>
    <w:rsid w:val="00604F14"/>
    <w:rsid w:val="00611B83"/>
    <w:rsid w:val="006127FE"/>
    <w:rsid w:val="00613257"/>
    <w:rsid w:val="006134CB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2D5F"/>
    <w:rsid w:val="00643475"/>
    <w:rsid w:val="0064396A"/>
    <w:rsid w:val="0064624E"/>
    <w:rsid w:val="00650AB9"/>
    <w:rsid w:val="00655733"/>
    <w:rsid w:val="00655ACD"/>
    <w:rsid w:val="0065612E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3108"/>
    <w:rsid w:val="006741F2"/>
    <w:rsid w:val="00674CC3"/>
    <w:rsid w:val="00675C72"/>
    <w:rsid w:val="006771F9"/>
    <w:rsid w:val="006776D7"/>
    <w:rsid w:val="00681003"/>
    <w:rsid w:val="006817C9"/>
    <w:rsid w:val="00683ECE"/>
    <w:rsid w:val="00692484"/>
    <w:rsid w:val="00695FC2"/>
    <w:rsid w:val="00696949"/>
    <w:rsid w:val="00697052"/>
    <w:rsid w:val="006A08B9"/>
    <w:rsid w:val="006A0A69"/>
    <w:rsid w:val="006A46FB"/>
    <w:rsid w:val="006A4923"/>
    <w:rsid w:val="006A5E28"/>
    <w:rsid w:val="006A697B"/>
    <w:rsid w:val="006A7AFF"/>
    <w:rsid w:val="006B1816"/>
    <w:rsid w:val="006B2099"/>
    <w:rsid w:val="006B50CF"/>
    <w:rsid w:val="006C03B8"/>
    <w:rsid w:val="006C22C9"/>
    <w:rsid w:val="006C54E9"/>
    <w:rsid w:val="006C5EC9"/>
    <w:rsid w:val="006C6059"/>
    <w:rsid w:val="006C70DD"/>
    <w:rsid w:val="006C7522"/>
    <w:rsid w:val="006D4AC4"/>
    <w:rsid w:val="006D4FC3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1B48"/>
    <w:rsid w:val="0070346E"/>
    <w:rsid w:val="00704EDB"/>
    <w:rsid w:val="007053CE"/>
    <w:rsid w:val="00706101"/>
    <w:rsid w:val="00707072"/>
    <w:rsid w:val="00707D61"/>
    <w:rsid w:val="00712287"/>
    <w:rsid w:val="00712772"/>
    <w:rsid w:val="007148D3"/>
    <w:rsid w:val="00715B9A"/>
    <w:rsid w:val="00726AA7"/>
    <w:rsid w:val="00726EA6"/>
    <w:rsid w:val="00727208"/>
    <w:rsid w:val="00727680"/>
    <w:rsid w:val="007348B1"/>
    <w:rsid w:val="007362A6"/>
    <w:rsid w:val="00736D7D"/>
    <w:rsid w:val="00740B46"/>
    <w:rsid w:val="00740E58"/>
    <w:rsid w:val="007445A0"/>
    <w:rsid w:val="0074524B"/>
    <w:rsid w:val="00747D8B"/>
    <w:rsid w:val="00751228"/>
    <w:rsid w:val="007571E1"/>
    <w:rsid w:val="007604B2"/>
    <w:rsid w:val="00765281"/>
    <w:rsid w:val="0076693F"/>
    <w:rsid w:val="00766BAD"/>
    <w:rsid w:val="00767ED4"/>
    <w:rsid w:val="007730BD"/>
    <w:rsid w:val="007755F2"/>
    <w:rsid w:val="00775EF1"/>
    <w:rsid w:val="00776971"/>
    <w:rsid w:val="0078177E"/>
    <w:rsid w:val="0078304C"/>
    <w:rsid w:val="00783673"/>
    <w:rsid w:val="00785490"/>
    <w:rsid w:val="007877ED"/>
    <w:rsid w:val="00787AFF"/>
    <w:rsid w:val="007925EA"/>
    <w:rsid w:val="00793CD8"/>
    <w:rsid w:val="00795C92"/>
    <w:rsid w:val="00796231"/>
    <w:rsid w:val="007A1084"/>
    <w:rsid w:val="007A1CB3"/>
    <w:rsid w:val="007A306F"/>
    <w:rsid w:val="007A43A6"/>
    <w:rsid w:val="007A58A6"/>
    <w:rsid w:val="007B1347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5D8"/>
    <w:rsid w:val="007E4610"/>
    <w:rsid w:val="007E4715"/>
    <w:rsid w:val="007E505B"/>
    <w:rsid w:val="007E7091"/>
    <w:rsid w:val="00803FAE"/>
    <w:rsid w:val="0080605F"/>
    <w:rsid w:val="00807786"/>
    <w:rsid w:val="00811FCB"/>
    <w:rsid w:val="00813C83"/>
    <w:rsid w:val="008158D6"/>
    <w:rsid w:val="00817196"/>
    <w:rsid w:val="008235DB"/>
    <w:rsid w:val="00824AB4"/>
    <w:rsid w:val="00825C42"/>
    <w:rsid w:val="00825D25"/>
    <w:rsid w:val="00827D6F"/>
    <w:rsid w:val="00831AD8"/>
    <w:rsid w:val="008376AC"/>
    <w:rsid w:val="008444E8"/>
    <w:rsid w:val="00844E80"/>
    <w:rsid w:val="00846FE7"/>
    <w:rsid w:val="00854F97"/>
    <w:rsid w:val="00856911"/>
    <w:rsid w:val="0086247C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0859"/>
    <w:rsid w:val="0089486E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EA6"/>
    <w:rsid w:val="008B51A0"/>
    <w:rsid w:val="008B592A"/>
    <w:rsid w:val="008B7B5C"/>
    <w:rsid w:val="008C0C99"/>
    <w:rsid w:val="008C0E51"/>
    <w:rsid w:val="008C2017"/>
    <w:rsid w:val="008C4958"/>
    <w:rsid w:val="008C4BAA"/>
    <w:rsid w:val="008C6AE8"/>
    <w:rsid w:val="008C7573"/>
    <w:rsid w:val="008D34F1"/>
    <w:rsid w:val="008D39D8"/>
    <w:rsid w:val="008D4BEB"/>
    <w:rsid w:val="008D6D1A"/>
    <w:rsid w:val="008E065E"/>
    <w:rsid w:val="008E0927"/>
    <w:rsid w:val="008E1909"/>
    <w:rsid w:val="008E7D4F"/>
    <w:rsid w:val="008F1EAB"/>
    <w:rsid w:val="008F33DC"/>
    <w:rsid w:val="008F477F"/>
    <w:rsid w:val="00902350"/>
    <w:rsid w:val="0090336B"/>
    <w:rsid w:val="00903E78"/>
    <w:rsid w:val="009053AA"/>
    <w:rsid w:val="00906939"/>
    <w:rsid w:val="00907CEF"/>
    <w:rsid w:val="00910B7D"/>
    <w:rsid w:val="00911DFB"/>
    <w:rsid w:val="009132F7"/>
    <w:rsid w:val="009139D9"/>
    <w:rsid w:val="00914AD8"/>
    <w:rsid w:val="00914DB8"/>
    <w:rsid w:val="00915959"/>
    <w:rsid w:val="00916079"/>
    <w:rsid w:val="00917CE9"/>
    <w:rsid w:val="00920BF2"/>
    <w:rsid w:val="00922010"/>
    <w:rsid w:val="009247CB"/>
    <w:rsid w:val="0092715D"/>
    <w:rsid w:val="00931BD9"/>
    <w:rsid w:val="0093626F"/>
    <w:rsid w:val="009368F3"/>
    <w:rsid w:val="00941636"/>
    <w:rsid w:val="009424F3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617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97502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1A55"/>
    <w:rsid w:val="009E35DB"/>
    <w:rsid w:val="009E47A3"/>
    <w:rsid w:val="009F08F3"/>
    <w:rsid w:val="009F344F"/>
    <w:rsid w:val="009F3970"/>
    <w:rsid w:val="00A048A8"/>
    <w:rsid w:val="00A04F49"/>
    <w:rsid w:val="00A12585"/>
    <w:rsid w:val="00A13E54"/>
    <w:rsid w:val="00A17F63"/>
    <w:rsid w:val="00A2052C"/>
    <w:rsid w:val="00A2193B"/>
    <w:rsid w:val="00A2351A"/>
    <w:rsid w:val="00A253CA"/>
    <w:rsid w:val="00A264A9"/>
    <w:rsid w:val="00A27785"/>
    <w:rsid w:val="00A30187"/>
    <w:rsid w:val="00A3448A"/>
    <w:rsid w:val="00A3492E"/>
    <w:rsid w:val="00A36297"/>
    <w:rsid w:val="00A36777"/>
    <w:rsid w:val="00A41E2B"/>
    <w:rsid w:val="00A45B74"/>
    <w:rsid w:val="00A52E1D"/>
    <w:rsid w:val="00A61499"/>
    <w:rsid w:val="00A61F8C"/>
    <w:rsid w:val="00A62A77"/>
    <w:rsid w:val="00A63483"/>
    <w:rsid w:val="00A657D7"/>
    <w:rsid w:val="00A660AC"/>
    <w:rsid w:val="00A66F55"/>
    <w:rsid w:val="00A67E6C"/>
    <w:rsid w:val="00A71B99"/>
    <w:rsid w:val="00A72062"/>
    <w:rsid w:val="00A739D0"/>
    <w:rsid w:val="00A761D4"/>
    <w:rsid w:val="00A77EC4"/>
    <w:rsid w:val="00A8361F"/>
    <w:rsid w:val="00A92879"/>
    <w:rsid w:val="00A9442A"/>
    <w:rsid w:val="00AA016F"/>
    <w:rsid w:val="00AA1ED6"/>
    <w:rsid w:val="00AA51D6"/>
    <w:rsid w:val="00AA731B"/>
    <w:rsid w:val="00AA7717"/>
    <w:rsid w:val="00AB0BC8"/>
    <w:rsid w:val="00AB11CA"/>
    <w:rsid w:val="00AB14D9"/>
    <w:rsid w:val="00AB4AB8"/>
    <w:rsid w:val="00AB655E"/>
    <w:rsid w:val="00AB6D66"/>
    <w:rsid w:val="00AC007F"/>
    <w:rsid w:val="00AC2ECD"/>
    <w:rsid w:val="00AC3119"/>
    <w:rsid w:val="00AC49FB"/>
    <w:rsid w:val="00AC5A10"/>
    <w:rsid w:val="00AD020A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1ACF"/>
    <w:rsid w:val="00B02AA9"/>
    <w:rsid w:val="00B02FA3"/>
    <w:rsid w:val="00B05084"/>
    <w:rsid w:val="00B157F9"/>
    <w:rsid w:val="00B20256"/>
    <w:rsid w:val="00B20D09"/>
    <w:rsid w:val="00B2117D"/>
    <w:rsid w:val="00B2763F"/>
    <w:rsid w:val="00B27AAC"/>
    <w:rsid w:val="00B30929"/>
    <w:rsid w:val="00B35331"/>
    <w:rsid w:val="00B3561F"/>
    <w:rsid w:val="00B372AA"/>
    <w:rsid w:val="00B40445"/>
    <w:rsid w:val="00B41888"/>
    <w:rsid w:val="00B45A52"/>
    <w:rsid w:val="00B46175"/>
    <w:rsid w:val="00B54308"/>
    <w:rsid w:val="00B6188F"/>
    <w:rsid w:val="00B639E2"/>
    <w:rsid w:val="00B664C7"/>
    <w:rsid w:val="00B739F6"/>
    <w:rsid w:val="00B81A6C"/>
    <w:rsid w:val="00B85DE5"/>
    <w:rsid w:val="00B9075F"/>
    <w:rsid w:val="00B90F73"/>
    <w:rsid w:val="00B93B59"/>
    <w:rsid w:val="00B9406A"/>
    <w:rsid w:val="00BA00E8"/>
    <w:rsid w:val="00BA2280"/>
    <w:rsid w:val="00BA2A08"/>
    <w:rsid w:val="00BA4322"/>
    <w:rsid w:val="00BA45A0"/>
    <w:rsid w:val="00BA56D2"/>
    <w:rsid w:val="00BA76E0"/>
    <w:rsid w:val="00BB2A25"/>
    <w:rsid w:val="00BB51E9"/>
    <w:rsid w:val="00BB7487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DE1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683B"/>
    <w:rsid w:val="00C07377"/>
    <w:rsid w:val="00C10478"/>
    <w:rsid w:val="00C12107"/>
    <w:rsid w:val="00C14D4B"/>
    <w:rsid w:val="00C154BB"/>
    <w:rsid w:val="00C22AD5"/>
    <w:rsid w:val="00C24345"/>
    <w:rsid w:val="00C24AC4"/>
    <w:rsid w:val="00C279B5"/>
    <w:rsid w:val="00C27C45"/>
    <w:rsid w:val="00C3719D"/>
    <w:rsid w:val="00C3737C"/>
    <w:rsid w:val="00C37B31"/>
    <w:rsid w:val="00C45737"/>
    <w:rsid w:val="00C46B8F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60F5"/>
    <w:rsid w:val="00C8642A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01E1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1798"/>
    <w:rsid w:val="00D0349B"/>
    <w:rsid w:val="00D04014"/>
    <w:rsid w:val="00D10249"/>
    <w:rsid w:val="00D115C3"/>
    <w:rsid w:val="00D11897"/>
    <w:rsid w:val="00D13135"/>
    <w:rsid w:val="00D13E4E"/>
    <w:rsid w:val="00D239A7"/>
    <w:rsid w:val="00D23F47"/>
    <w:rsid w:val="00D30F34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5C84"/>
    <w:rsid w:val="00D66155"/>
    <w:rsid w:val="00D708B0"/>
    <w:rsid w:val="00D74306"/>
    <w:rsid w:val="00D77B1D"/>
    <w:rsid w:val="00D8021F"/>
    <w:rsid w:val="00D80383"/>
    <w:rsid w:val="00D80827"/>
    <w:rsid w:val="00D823C6"/>
    <w:rsid w:val="00D85BE1"/>
    <w:rsid w:val="00D85F26"/>
    <w:rsid w:val="00D86CA3"/>
    <w:rsid w:val="00D871CE"/>
    <w:rsid w:val="00D9196D"/>
    <w:rsid w:val="00D92982"/>
    <w:rsid w:val="00D973B2"/>
    <w:rsid w:val="00DA305E"/>
    <w:rsid w:val="00DA5417"/>
    <w:rsid w:val="00DA56E8"/>
    <w:rsid w:val="00DA7002"/>
    <w:rsid w:val="00DB0A9F"/>
    <w:rsid w:val="00DB377D"/>
    <w:rsid w:val="00DC0298"/>
    <w:rsid w:val="00DC2D36"/>
    <w:rsid w:val="00DC53EF"/>
    <w:rsid w:val="00DE5608"/>
    <w:rsid w:val="00DE58D0"/>
    <w:rsid w:val="00DE654F"/>
    <w:rsid w:val="00DF0B6E"/>
    <w:rsid w:val="00DF15E0"/>
    <w:rsid w:val="00DF37A0"/>
    <w:rsid w:val="00DF7D5A"/>
    <w:rsid w:val="00E110E7"/>
    <w:rsid w:val="00E11B20"/>
    <w:rsid w:val="00E142EE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D91"/>
    <w:rsid w:val="00E446F1"/>
    <w:rsid w:val="00E46886"/>
    <w:rsid w:val="00E47AEF"/>
    <w:rsid w:val="00E53B75"/>
    <w:rsid w:val="00E54E3B"/>
    <w:rsid w:val="00E57565"/>
    <w:rsid w:val="00E63838"/>
    <w:rsid w:val="00E64434"/>
    <w:rsid w:val="00E64FBC"/>
    <w:rsid w:val="00E67C51"/>
    <w:rsid w:val="00E72EFC"/>
    <w:rsid w:val="00E758EC"/>
    <w:rsid w:val="00E8234C"/>
    <w:rsid w:val="00E83AA9"/>
    <w:rsid w:val="00E85928"/>
    <w:rsid w:val="00E865ED"/>
    <w:rsid w:val="00E87822"/>
    <w:rsid w:val="00E87BAE"/>
    <w:rsid w:val="00E90395"/>
    <w:rsid w:val="00E90E49"/>
    <w:rsid w:val="00E917F9"/>
    <w:rsid w:val="00E91B58"/>
    <w:rsid w:val="00E9291C"/>
    <w:rsid w:val="00E93FFE"/>
    <w:rsid w:val="00E94F8A"/>
    <w:rsid w:val="00EA7A41"/>
    <w:rsid w:val="00EB077B"/>
    <w:rsid w:val="00EB4EA2"/>
    <w:rsid w:val="00EC27C6"/>
    <w:rsid w:val="00EC4207"/>
    <w:rsid w:val="00EC4B7E"/>
    <w:rsid w:val="00EC5653"/>
    <w:rsid w:val="00EC71CE"/>
    <w:rsid w:val="00ED1006"/>
    <w:rsid w:val="00ED521A"/>
    <w:rsid w:val="00ED6462"/>
    <w:rsid w:val="00EF18FE"/>
    <w:rsid w:val="00EF5787"/>
    <w:rsid w:val="00EF60D0"/>
    <w:rsid w:val="00EF723F"/>
    <w:rsid w:val="00F0105F"/>
    <w:rsid w:val="00F0528D"/>
    <w:rsid w:val="00F06C67"/>
    <w:rsid w:val="00F06DFD"/>
    <w:rsid w:val="00F071D1"/>
    <w:rsid w:val="00F07533"/>
    <w:rsid w:val="00F07FE0"/>
    <w:rsid w:val="00F10629"/>
    <w:rsid w:val="00F15FA5"/>
    <w:rsid w:val="00F209B7"/>
    <w:rsid w:val="00F2376F"/>
    <w:rsid w:val="00F243D8"/>
    <w:rsid w:val="00F30828"/>
    <w:rsid w:val="00F313D6"/>
    <w:rsid w:val="00F375F3"/>
    <w:rsid w:val="00F40F0C"/>
    <w:rsid w:val="00F472C4"/>
    <w:rsid w:val="00F4766C"/>
    <w:rsid w:val="00F507D1"/>
    <w:rsid w:val="00F519CE"/>
    <w:rsid w:val="00F51ADA"/>
    <w:rsid w:val="00F52FBF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C0F"/>
    <w:rsid w:val="00F76EFA"/>
    <w:rsid w:val="00F804BE"/>
    <w:rsid w:val="00F817CE"/>
    <w:rsid w:val="00F81CA1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4FAE"/>
    <w:rsid w:val="00FB6A6A"/>
    <w:rsid w:val="00FC576D"/>
    <w:rsid w:val="00FC65B0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E7C81"/>
    <w:rsid w:val="00FF307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5F2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85F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5F26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semiHidden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7E45D8"/>
    <w:pPr>
      <w:jc w:val="center"/>
    </w:pPr>
  </w:style>
  <w:style w:type="paragraph" w:customStyle="1" w:styleId="TAH">
    <w:name w:val="TAH"/>
    <w:basedOn w:val="TAC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8E7D4F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0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5NUHHDQN7SK2-1476151046-34101</_dlc_DocId>
    <_dlc_DocIdUrl xmlns="f166a696-7b5b-4ccd-9f0c-ffde0cceec81">
      <Url>https://ericsson.sharepoint.com/sites/star/_layouts/15/DocIdRedir.aspx?ID=5NUHHDQN7SK2-1476151046-34101</Url>
      <Description>5NUHHDQN7SK2-1476151046-34101</Description>
    </_dlc_DocIdUrl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899-3838-4B39-9475-DF6AC7F347D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FD2A5E0-4F1D-4668-82F8-167FAF0165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CC9D0E-23B8-4B1F-9D07-BF17C3CFE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707AB0EE-B2F4-481E-9758-3E141D46F7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CAA6D1A-88DF-4DB7-A89F-748A6ABCF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2018-10-15T05:44:00Z</dcterms:created>
  <dcterms:modified xsi:type="dcterms:W3CDTF">2018-11-02T05:24:00Z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b2512130-d552-4af7-9b89-e3fcecf44b41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